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26" w:rsidRPr="00196ECD" w:rsidRDefault="00706026" w:rsidP="005C2C82">
      <w:pPr>
        <w:pStyle w:val="Heading2"/>
        <w:rPr>
          <w:rFonts w:ascii="Comic Sans MS" w:hAnsi="Comic Sans MS"/>
        </w:rPr>
      </w:pPr>
      <w:r w:rsidRPr="00CA4FFF">
        <w:rPr>
          <w:rFonts w:ascii="Comic Sans MS" w:hAnsi="Comic Sans MS"/>
        </w:rPr>
        <w:t xml:space="preserve">1 </w:t>
      </w:r>
      <w:r w:rsidRPr="00CA4FFF">
        <w:rPr>
          <w:rFonts w:ascii="Comic Sans MS" w:hAnsi="Comic Sans MS"/>
        </w:rPr>
        <w:tab/>
      </w:r>
      <w:r w:rsidRPr="00196ECD">
        <w:rPr>
          <w:rFonts w:ascii="Comic Sans MS" w:hAnsi="Comic Sans MS"/>
        </w:rPr>
        <w:t>Introduction</w:t>
      </w:r>
    </w:p>
    <w:p w:rsidR="00706026" w:rsidRPr="00196ECD" w:rsidRDefault="00CA4FFF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1.1</w:t>
      </w:r>
      <w:r w:rsidRPr="00196ECD">
        <w:rPr>
          <w:rFonts w:ascii="Comic Sans MS" w:hAnsi="Comic Sans MS"/>
        </w:rPr>
        <w:tab/>
        <w:t xml:space="preserve">At Alexandra Infants’ </w:t>
      </w:r>
      <w:r w:rsidR="00706026" w:rsidRPr="00196ECD">
        <w:rPr>
          <w:rFonts w:ascii="Comic Sans MS" w:hAnsi="Comic Sans MS"/>
        </w:rPr>
        <w:t>School</w:t>
      </w:r>
      <w:r w:rsidR="00C66E1D" w:rsidRPr="00196ECD">
        <w:rPr>
          <w:rFonts w:ascii="Comic Sans MS" w:hAnsi="Comic Sans MS"/>
        </w:rPr>
        <w:t>,</w:t>
      </w:r>
      <w:r w:rsidRPr="00196ECD">
        <w:rPr>
          <w:rFonts w:ascii="Comic Sans MS" w:hAnsi="Comic Sans MS"/>
        </w:rPr>
        <w:t xml:space="preserve"> we</w:t>
      </w:r>
      <w:r w:rsidR="00706026" w:rsidRPr="00196ECD">
        <w:rPr>
          <w:rFonts w:ascii="Comic Sans MS" w:hAnsi="Comic Sans MS"/>
        </w:rPr>
        <w:t xml:space="preserve"> take a professional approach to the tasks of marking work and giving feedback on it. There will naturally be some differences in the marking </w:t>
      </w:r>
      <w:r w:rsidR="00E9160A" w:rsidRPr="00196ECD">
        <w:rPr>
          <w:rFonts w:ascii="Comic Sans MS" w:hAnsi="Comic Sans MS"/>
        </w:rPr>
        <w:t>and feedback given according to the age of the children</w:t>
      </w:r>
      <w:r w:rsidR="00706026" w:rsidRPr="00196ECD">
        <w:rPr>
          <w:rFonts w:ascii="Comic Sans MS" w:hAnsi="Comic Sans MS"/>
        </w:rPr>
        <w:t>. However, all children are entitled to regular and comprehensive feedback on their learning. Therefore</w:t>
      </w:r>
      <w:r w:rsidR="00C66E1D" w:rsidRPr="00196ECD">
        <w:rPr>
          <w:rFonts w:ascii="Comic Sans MS" w:hAnsi="Comic Sans MS"/>
        </w:rPr>
        <w:t>,</w:t>
      </w:r>
      <w:r w:rsidR="00706026" w:rsidRPr="00196ECD">
        <w:rPr>
          <w:rFonts w:ascii="Comic Sans MS" w:hAnsi="Comic Sans MS"/>
        </w:rPr>
        <w:t xml:space="preserve"> all teachers will mark work and give feedback as an essential part of the assessment process.</w:t>
      </w:r>
      <w:r w:rsidR="00861922" w:rsidRPr="00196ECD">
        <w:rPr>
          <w:rFonts w:ascii="Comic Sans MS" w:hAnsi="Comic Sans MS"/>
        </w:rPr>
        <w:t xml:space="preserve"> In some situations the marking and feedback will be given by a member of the support staff who has been responsible for working with the child.</w:t>
      </w:r>
    </w:p>
    <w:p w:rsidR="00706026" w:rsidRPr="00196ECD" w:rsidRDefault="00706026" w:rsidP="005C2C82">
      <w:pPr>
        <w:pStyle w:val="Heading2"/>
        <w:rPr>
          <w:rFonts w:ascii="Comic Sans MS" w:hAnsi="Comic Sans MS"/>
        </w:rPr>
      </w:pPr>
      <w:r w:rsidRPr="00196ECD">
        <w:rPr>
          <w:rFonts w:ascii="Comic Sans MS" w:hAnsi="Comic Sans MS"/>
        </w:rPr>
        <w:t>2</w:t>
      </w:r>
      <w:r w:rsidRPr="00196ECD">
        <w:rPr>
          <w:rFonts w:ascii="Comic Sans MS" w:hAnsi="Comic Sans MS"/>
        </w:rPr>
        <w:tab/>
        <w:t>Aims and objectives</w:t>
      </w:r>
    </w:p>
    <w:p w:rsidR="00706026" w:rsidRPr="00196ECD" w:rsidRDefault="00706026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2.1</w:t>
      </w:r>
      <w:r w:rsidRPr="00196ECD">
        <w:rPr>
          <w:rFonts w:ascii="Comic Sans MS" w:hAnsi="Comic Sans MS"/>
        </w:rPr>
        <w:tab/>
        <w:t>We mark children's work and offer feedback in order to: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show that we value the children's work, and encourage them to value it too;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proofErr w:type="gramStart"/>
      <w:r w:rsidRPr="00196ECD">
        <w:rPr>
          <w:rFonts w:ascii="Comic Sans MS" w:hAnsi="Comic Sans MS"/>
        </w:rPr>
        <w:t>boost</w:t>
      </w:r>
      <w:proofErr w:type="gramEnd"/>
      <w:r w:rsidRPr="00196ECD">
        <w:rPr>
          <w:rFonts w:ascii="Comic Sans MS" w:hAnsi="Comic Sans MS"/>
        </w:rPr>
        <w:t xml:space="preserve"> the pupils' self-esteem, and raise aspirations, through use of praise and encouragement. The main objective of marking and feedback is not to find fault, but to help children</w:t>
      </w:r>
      <w:r w:rsidR="00E9160A" w:rsidRPr="00196ECD">
        <w:rPr>
          <w:rFonts w:ascii="Comic Sans MS" w:hAnsi="Comic Sans MS"/>
        </w:rPr>
        <w:t xml:space="preserve"> develop their</w:t>
      </w:r>
      <w:r w:rsidRPr="00196ECD">
        <w:rPr>
          <w:rFonts w:ascii="Comic Sans MS" w:hAnsi="Comic Sans MS"/>
        </w:rPr>
        <w:t xml:space="preserve"> learn</w:t>
      </w:r>
      <w:r w:rsidR="00E9160A" w:rsidRPr="00196ECD">
        <w:rPr>
          <w:rFonts w:ascii="Comic Sans MS" w:hAnsi="Comic Sans MS"/>
        </w:rPr>
        <w:t>ing</w:t>
      </w:r>
      <w:r w:rsidRPr="00196ECD">
        <w:rPr>
          <w:rFonts w:ascii="Comic Sans MS" w:hAnsi="Comic Sans MS"/>
        </w:rPr>
        <w:t>. If children's work is well matched to their abilities, then errors that need to be corrected will not be so numerous as to affect their self-esteem</w:t>
      </w:r>
      <w:r w:rsidR="00C66E1D" w:rsidRPr="00196ECD">
        <w:rPr>
          <w:rFonts w:ascii="Comic Sans MS" w:hAnsi="Comic Sans MS"/>
        </w:rPr>
        <w:t>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give the children a clear general picture of how far they have come in their learning, and how they can improve their work in the future;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offer the children specific information on the extent to which they have met the lesson objective</w:t>
      </w:r>
      <w:r w:rsidR="00E9160A" w:rsidRPr="00196ECD">
        <w:rPr>
          <w:rFonts w:ascii="Comic Sans MS" w:hAnsi="Comic Sans MS"/>
        </w:rPr>
        <w:t xml:space="preserve"> and success criteria</w:t>
      </w:r>
      <w:r w:rsidRPr="00196ECD">
        <w:rPr>
          <w:rFonts w:ascii="Comic Sans MS" w:hAnsi="Comic Sans MS"/>
        </w:rPr>
        <w:t>, and/or the individual targets set for them;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promote self-assessment, whereby the children recognise their difficulties, and are encouraged to accept guidance from others;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share expectations;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gauge the children's understanding, and identify any misconceptions;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provide a basis both for summative and for formative assessment;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proofErr w:type="gramStart"/>
      <w:r w:rsidRPr="00196ECD">
        <w:rPr>
          <w:rFonts w:ascii="Comic Sans MS" w:hAnsi="Comic Sans MS"/>
        </w:rPr>
        <w:t>provide</w:t>
      </w:r>
      <w:proofErr w:type="gramEnd"/>
      <w:r w:rsidRPr="00196ECD">
        <w:rPr>
          <w:rFonts w:ascii="Comic Sans MS" w:hAnsi="Comic Sans MS"/>
        </w:rPr>
        <w:t xml:space="preserve"> the ongoing assessment that should inform our future lesson-planning. </w:t>
      </w:r>
    </w:p>
    <w:p w:rsidR="00706026" w:rsidRPr="00196ECD" w:rsidRDefault="009565CF" w:rsidP="005C2C82">
      <w:pPr>
        <w:pStyle w:val="Heading2"/>
        <w:rPr>
          <w:rFonts w:ascii="Comic Sans MS" w:hAnsi="Comic Sans MS"/>
        </w:rPr>
      </w:pPr>
      <w:r w:rsidRPr="00196ECD">
        <w:rPr>
          <w:rFonts w:ascii="Comic Sans MS" w:hAnsi="Comic Sans MS"/>
        </w:rPr>
        <w:t>3</w:t>
      </w:r>
      <w:r w:rsidRPr="00196ECD">
        <w:rPr>
          <w:rFonts w:ascii="Comic Sans MS" w:hAnsi="Comic Sans MS"/>
          <w:color w:val="FF0000"/>
        </w:rPr>
        <w:tab/>
      </w:r>
      <w:r w:rsidR="00706026" w:rsidRPr="00196ECD">
        <w:rPr>
          <w:rFonts w:ascii="Comic Sans MS" w:hAnsi="Comic Sans MS"/>
        </w:rPr>
        <w:t xml:space="preserve">Principles of marking and feedback </w:t>
      </w:r>
    </w:p>
    <w:p w:rsidR="00706026" w:rsidRPr="00196ECD" w:rsidRDefault="009565CF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3.1</w:t>
      </w:r>
      <w:r w:rsidRPr="00196ECD">
        <w:rPr>
          <w:rFonts w:ascii="Comic Sans MS" w:hAnsi="Comic Sans MS"/>
        </w:rPr>
        <w:tab/>
      </w:r>
      <w:r w:rsidR="00706026" w:rsidRPr="00196ECD">
        <w:rPr>
          <w:rFonts w:ascii="Comic Sans MS" w:hAnsi="Comic Sans MS"/>
        </w:rPr>
        <w:t xml:space="preserve">We believe </w:t>
      </w:r>
      <w:r w:rsidR="00C66E1D" w:rsidRPr="00196ECD">
        <w:rPr>
          <w:rFonts w:ascii="Comic Sans MS" w:hAnsi="Comic Sans MS"/>
        </w:rPr>
        <w:t xml:space="preserve">that </w:t>
      </w:r>
      <w:r w:rsidR="00706026" w:rsidRPr="00196ECD">
        <w:rPr>
          <w:rFonts w:ascii="Comic Sans MS" w:hAnsi="Comic Sans MS"/>
        </w:rPr>
        <w:t xml:space="preserve">the following principles should underpin all marking and feedback: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The process of marking and offering feedback should be a positive one, with pride of place given to recognition of the efforts made by the child.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Marking and feedback is the dialogue that takes place between teacher and pupil, ideally while th</w:t>
      </w:r>
      <w:r w:rsidR="00E9160A" w:rsidRPr="00196ECD">
        <w:rPr>
          <w:rFonts w:ascii="Comic Sans MS" w:hAnsi="Comic Sans MS"/>
        </w:rPr>
        <w:t xml:space="preserve">e task is still being completed </w:t>
      </w:r>
      <w:r w:rsidR="00B560F8" w:rsidRPr="00196ECD">
        <w:rPr>
          <w:rFonts w:ascii="Comic Sans MS" w:hAnsi="Comic Sans MS"/>
        </w:rPr>
        <w:t xml:space="preserve">(Live marking) </w:t>
      </w:r>
      <w:r w:rsidR="00E9160A" w:rsidRPr="00196ECD">
        <w:rPr>
          <w:rFonts w:ascii="Comic Sans MS" w:hAnsi="Comic Sans MS"/>
        </w:rPr>
        <w:t>and if this is not possible through distance marking, both giving the child time to ”Fix It” before moving on to the next piece of work</w:t>
      </w:r>
      <w:r w:rsidRPr="00196ECD">
        <w:rPr>
          <w:rFonts w:ascii="Comic Sans MS" w:hAnsi="Comic Sans MS"/>
        </w:rPr>
        <w:t xml:space="preserve">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Marking should always relate to the lesson objective and</w:t>
      </w:r>
      <w:r w:rsidR="00E9160A" w:rsidRPr="00196ECD">
        <w:rPr>
          <w:rFonts w:ascii="Comic Sans MS" w:hAnsi="Comic Sans MS"/>
        </w:rPr>
        <w:t xml:space="preserve"> success criteria</w:t>
      </w:r>
      <w:r w:rsidRPr="00196ECD">
        <w:rPr>
          <w:rFonts w:ascii="Comic Sans MS" w:hAnsi="Comic Sans MS"/>
        </w:rPr>
        <w:t xml:space="preserve">, </w:t>
      </w:r>
      <w:r w:rsidR="00E9160A" w:rsidRPr="00196ECD">
        <w:rPr>
          <w:rFonts w:ascii="Comic Sans MS" w:hAnsi="Comic Sans MS"/>
        </w:rPr>
        <w:t xml:space="preserve">but can also be linked to </w:t>
      </w:r>
      <w:r w:rsidRPr="00196ECD">
        <w:rPr>
          <w:rFonts w:ascii="Comic Sans MS" w:hAnsi="Comic Sans MS"/>
        </w:rPr>
        <w:t>the child's own personal learning targets.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The child must be able to read and respond to the comments made, and be given time to do so. Where the child is not able to read </w:t>
      </w:r>
      <w:r w:rsidR="00E9160A" w:rsidRPr="00196ECD">
        <w:rPr>
          <w:rFonts w:ascii="Comic Sans MS" w:hAnsi="Comic Sans MS"/>
        </w:rPr>
        <w:t>the comments then</w:t>
      </w:r>
      <w:r w:rsidRPr="00196ECD">
        <w:rPr>
          <w:rFonts w:ascii="Comic Sans MS" w:hAnsi="Comic Sans MS"/>
        </w:rPr>
        <w:t xml:space="preserve"> other arrangements for communication must be made.</w:t>
      </w:r>
    </w:p>
    <w:p w:rsidR="00706026" w:rsidRPr="00196ECD" w:rsidRDefault="009C61C1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Comments will focus </w:t>
      </w:r>
      <w:r w:rsidR="00B560F8" w:rsidRPr="00196ECD">
        <w:rPr>
          <w:rFonts w:ascii="Comic Sans MS" w:hAnsi="Comic Sans MS"/>
        </w:rPr>
        <w:t xml:space="preserve">on a </w:t>
      </w:r>
      <w:r w:rsidR="00E9160A" w:rsidRPr="00196ECD">
        <w:rPr>
          <w:rFonts w:ascii="Comic Sans MS" w:hAnsi="Comic Sans MS"/>
        </w:rPr>
        <w:t>key area for improvement</w:t>
      </w:r>
      <w:r w:rsidR="00B560F8" w:rsidRPr="00196ECD">
        <w:rPr>
          <w:rFonts w:ascii="Comic Sans MS" w:hAnsi="Comic Sans MS"/>
        </w:rPr>
        <w:t xml:space="preserve">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Teachers should aim to promote children's self-assessment by linking marking and feedback into a wider process of engaging the child in his or her own learning. This includes sharing the learning objectives and </w:t>
      </w:r>
      <w:r w:rsidR="00E9160A" w:rsidRPr="00196ECD">
        <w:rPr>
          <w:rFonts w:ascii="Comic Sans MS" w:hAnsi="Comic Sans MS"/>
        </w:rPr>
        <w:t>success criteria</w:t>
      </w:r>
      <w:r w:rsidRPr="00196ECD">
        <w:rPr>
          <w:rFonts w:ascii="Comic Sans MS" w:hAnsi="Comic Sans MS"/>
        </w:rPr>
        <w:t xml:space="preserve"> for the task right from the outset.</w:t>
      </w:r>
      <w:r w:rsidR="00E9160A" w:rsidRPr="00196ECD">
        <w:rPr>
          <w:rFonts w:ascii="Comic Sans MS" w:hAnsi="Comic Sans MS"/>
        </w:rPr>
        <w:t xml:space="preserve"> These must always be indicated on a piece of work.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Whenever possible, marking and feedback should involve the child directly. The </w:t>
      </w:r>
      <w:r w:rsidR="000C20A5" w:rsidRPr="00196ECD">
        <w:rPr>
          <w:rFonts w:ascii="Comic Sans MS" w:hAnsi="Comic Sans MS"/>
        </w:rPr>
        <w:t>y</w:t>
      </w:r>
      <w:r w:rsidRPr="00196ECD">
        <w:rPr>
          <w:rFonts w:ascii="Comic Sans MS" w:hAnsi="Comic Sans MS"/>
        </w:rPr>
        <w:t>ounger the child, the more important it is that the feedback is oral and immediate.</w:t>
      </w:r>
      <w:r w:rsidR="00B560F8" w:rsidRPr="00196ECD">
        <w:rPr>
          <w:rFonts w:ascii="Comic Sans MS" w:hAnsi="Comic Sans MS"/>
        </w:rPr>
        <w:t xml:space="preserve"> EYFS must do this with the child at the time. 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Feedback may also be g</w:t>
      </w:r>
      <w:r w:rsidR="005D4F21" w:rsidRPr="00196ECD">
        <w:rPr>
          <w:rFonts w:ascii="Comic Sans MS" w:hAnsi="Comic Sans MS"/>
        </w:rPr>
        <w:t>iven</w:t>
      </w:r>
      <w:r w:rsidRPr="00196ECD">
        <w:rPr>
          <w:rFonts w:ascii="Comic Sans MS" w:hAnsi="Comic Sans MS"/>
        </w:rPr>
        <w:t xml:space="preserve"> through peer review.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Group feedback is provided through plenaries too, and in group sessions.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Feedback will help a child to identify their key priorities for improvement</w:t>
      </w:r>
      <w:r w:rsidR="002B7F33" w:rsidRPr="00196ECD">
        <w:rPr>
          <w:rFonts w:ascii="Comic Sans MS" w:hAnsi="Comic Sans MS" w:cs="Arial"/>
          <w:sz w:val="20"/>
          <w:lang w:eastAsia="en-US"/>
        </w:rPr>
        <w:t xml:space="preserve"> </w:t>
      </w:r>
      <w:r w:rsidR="002B7F33" w:rsidRPr="00196ECD">
        <w:rPr>
          <w:rFonts w:ascii="Comic Sans MS" w:hAnsi="Comic Sans MS"/>
        </w:rPr>
        <w:t>and the progress they are making towards personal targets</w:t>
      </w:r>
      <w:r w:rsidRPr="00196ECD">
        <w:rPr>
          <w:rFonts w:ascii="Comic Sans MS" w:hAnsi="Comic Sans MS"/>
        </w:rPr>
        <w:t>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Teachers will note errors that are made by many children and use them to inform future planning.</w:t>
      </w:r>
    </w:p>
    <w:p w:rsidR="00706026" w:rsidRPr="00196ECD" w:rsidRDefault="00706026" w:rsidP="005C2C82">
      <w:pPr>
        <w:pStyle w:val="ListBullet4"/>
        <w:rPr>
          <w:rFonts w:ascii="Comic Sans MS" w:hAnsi="Comic Sans MS"/>
        </w:rPr>
      </w:pPr>
      <w:r w:rsidRPr="00196ECD">
        <w:rPr>
          <w:rFonts w:ascii="Comic Sans MS" w:hAnsi="Comic Sans MS"/>
        </w:rPr>
        <w:t>Marking will always be carried out promptly, and will be completed before the next lesson in that subject</w:t>
      </w:r>
      <w:r w:rsidR="00B55F61" w:rsidRPr="00196ECD">
        <w:rPr>
          <w:rFonts w:ascii="Comic Sans MS" w:hAnsi="Comic Sans MS"/>
        </w:rPr>
        <w:t>.</w:t>
      </w:r>
      <w:r w:rsidRPr="00196ECD">
        <w:rPr>
          <w:rFonts w:ascii="Comic Sans MS" w:hAnsi="Comic Sans MS"/>
        </w:rPr>
        <w:t xml:space="preserve"> </w:t>
      </w:r>
    </w:p>
    <w:p w:rsidR="00706026" w:rsidRPr="00196ECD" w:rsidRDefault="00706026" w:rsidP="005C2C82">
      <w:pPr>
        <w:pStyle w:val="Heading2"/>
        <w:rPr>
          <w:rFonts w:ascii="Comic Sans MS" w:hAnsi="Comic Sans MS"/>
        </w:rPr>
      </w:pPr>
      <w:r w:rsidRPr="00196ECD">
        <w:rPr>
          <w:rFonts w:ascii="Comic Sans MS" w:hAnsi="Comic Sans MS"/>
        </w:rPr>
        <w:t>4</w:t>
      </w:r>
      <w:r w:rsidRPr="00196ECD">
        <w:rPr>
          <w:rFonts w:ascii="Comic Sans MS" w:hAnsi="Comic Sans MS"/>
          <w:color w:val="FF0000"/>
        </w:rPr>
        <w:tab/>
      </w:r>
      <w:r w:rsidRPr="00196ECD">
        <w:rPr>
          <w:rFonts w:ascii="Comic Sans MS" w:hAnsi="Comic Sans MS"/>
        </w:rPr>
        <w:t xml:space="preserve">Implementing the marking policy </w:t>
      </w:r>
    </w:p>
    <w:p w:rsidR="001F378B" w:rsidRPr="00196ECD" w:rsidRDefault="001F378B" w:rsidP="001F378B">
      <w:pPr>
        <w:rPr>
          <w:rFonts w:ascii="Comic Sans MS" w:hAnsi="Comic Sans MS"/>
        </w:rPr>
      </w:pPr>
    </w:p>
    <w:p w:rsidR="00B560F8" w:rsidRPr="00196ECD" w:rsidRDefault="001F378B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4.1</w:t>
      </w:r>
      <w:r w:rsidR="00706026" w:rsidRPr="00196ECD">
        <w:rPr>
          <w:rFonts w:ascii="Comic Sans MS" w:hAnsi="Comic Sans MS"/>
        </w:rPr>
        <w:tab/>
        <w:t xml:space="preserve">The extent of the teacher's response to a piece of work is determined not by the number of errors found in it, but by the teacher's professional judgement. </w:t>
      </w:r>
    </w:p>
    <w:p w:rsidR="00706026" w:rsidRPr="00196ECD" w:rsidRDefault="001F378B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4.2</w:t>
      </w:r>
      <w:r w:rsidR="00706026" w:rsidRPr="00196ECD">
        <w:rPr>
          <w:rFonts w:ascii="Comic Sans MS" w:hAnsi="Comic Sans MS"/>
        </w:rPr>
        <w:tab/>
        <w:t xml:space="preserve">In order to encourage a positive response, </w:t>
      </w:r>
      <w:r w:rsidR="00B560F8" w:rsidRPr="00196ECD">
        <w:rPr>
          <w:rFonts w:ascii="Comic Sans MS" w:hAnsi="Comic Sans MS"/>
        </w:rPr>
        <w:t xml:space="preserve">the comment written will be a </w:t>
      </w:r>
      <w:r w:rsidR="00706026" w:rsidRPr="00196ECD">
        <w:rPr>
          <w:rFonts w:ascii="Comic Sans MS" w:hAnsi="Comic Sans MS"/>
        </w:rPr>
        <w:t>construct</w:t>
      </w:r>
      <w:r w:rsidR="00B55F61" w:rsidRPr="00196ECD">
        <w:rPr>
          <w:rFonts w:ascii="Comic Sans MS" w:hAnsi="Comic Sans MS"/>
        </w:rPr>
        <w:t>ive s</w:t>
      </w:r>
      <w:r w:rsidR="00B560F8" w:rsidRPr="00196ECD">
        <w:rPr>
          <w:rFonts w:ascii="Comic Sans MS" w:hAnsi="Comic Sans MS"/>
        </w:rPr>
        <w:t xml:space="preserve">tatement on how to improve i.e. practise this spelling. </w:t>
      </w:r>
    </w:p>
    <w:p w:rsidR="009C61C1" w:rsidRPr="00196ECD" w:rsidRDefault="001F378B" w:rsidP="005C2C82">
      <w:pPr>
        <w:pStyle w:val="BodyText"/>
        <w:rPr>
          <w:rFonts w:ascii="Comic Sans MS" w:hAnsi="Comic Sans MS"/>
          <w:szCs w:val="22"/>
        </w:rPr>
      </w:pPr>
      <w:r w:rsidRPr="00196ECD">
        <w:rPr>
          <w:rFonts w:ascii="Comic Sans MS" w:hAnsi="Comic Sans MS"/>
        </w:rPr>
        <w:t>4.3</w:t>
      </w:r>
      <w:r w:rsidR="00706026" w:rsidRPr="00196ECD">
        <w:rPr>
          <w:rFonts w:ascii="Comic Sans MS" w:hAnsi="Comic Sans MS"/>
        </w:rPr>
        <w:tab/>
      </w:r>
      <w:r w:rsidR="009C61C1" w:rsidRPr="00196ECD">
        <w:rPr>
          <w:rFonts w:ascii="Comic Sans MS" w:hAnsi="Comic Sans MS"/>
        </w:rPr>
        <w:t xml:space="preserve">Green </w:t>
      </w:r>
      <w:r w:rsidR="009C61C1" w:rsidRPr="00196ECD">
        <w:rPr>
          <w:rFonts w:ascii="Comic Sans MS" w:hAnsi="Comic Sans MS"/>
          <w:szCs w:val="22"/>
        </w:rPr>
        <w:t>t</w:t>
      </w:r>
      <w:r w:rsidR="00706026" w:rsidRPr="00196ECD">
        <w:rPr>
          <w:rFonts w:ascii="Comic Sans MS" w:hAnsi="Comic Sans MS"/>
          <w:szCs w:val="22"/>
        </w:rPr>
        <w:t>icks are</w:t>
      </w:r>
      <w:r w:rsidR="009C61C1" w:rsidRPr="00196ECD">
        <w:rPr>
          <w:rFonts w:ascii="Comic Sans MS" w:hAnsi="Comic Sans MS"/>
          <w:szCs w:val="22"/>
        </w:rPr>
        <w:t xml:space="preserve"> used where work is correct and </w:t>
      </w:r>
      <w:r w:rsidR="00706026" w:rsidRPr="00196ECD">
        <w:rPr>
          <w:rFonts w:ascii="Comic Sans MS" w:hAnsi="Comic Sans MS"/>
          <w:szCs w:val="22"/>
        </w:rPr>
        <w:t xml:space="preserve">a </w:t>
      </w:r>
      <w:r w:rsidR="009C61C1" w:rsidRPr="00196ECD">
        <w:rPr>
          <w:rFonts w:ascii="Comic Sans MS" w:hAnsi="Comic Sans MS"/>
          <w:szCs w:val="22"/>
        </w:rPr>
        <w:t xml:space="preserve">pink </w:t>
      </w:r>
      <w:r w:rsidR="00706026" w:rsidRPr="00196ECD">
        <w:rPr>
          <w:rFonts w:ascii="Comic Sans MS" w:hAnsi="Comic Sans MS"/>
          <w:szCs w:val="22"/>
        </w:rPr>
        <w:t>dot where errors h</w:t>
      </w:r>
      <w:r w:rsidR="009C61C1" w:rsidRPr="00196ECD">
        <w:rPr>
          <w:rFonts w:ascii="Comic Sans MS" w:hAnsi="Comic Sans MS"/>
          <w:szCs w:val="22"/>
        </w:rPr>
        <w:t>ave been made. Other symbols will</w:t>
      </w:r>
      <w:r w:rsidR="00706026" w:rsidRPr="00196ECD">
        <w:rPr>
          <w:rFonts w:ascii="Comic Sans MS" w:hAnsi="Comic Sans MS"/>
          <w:szCs w:val="22"/>
        </w:rPr>
        <w:t xml:space="preserve"> be used once their meaning has been explained</w:t>
      </w:r>
      <w:r w:rsidR="009C61C1" w:rsidRPr="00196ECD">
        <w:rPr>
          <w:rFonts w:ascii="Comic Sans MS" w:hAnsi="Comic Sans MS"/>
          <w:szCs w:val="22"/>
        </w:rPr>
        <w:t xml:space="preserve"> (appendix 2)</w:t>
      </w:r>
    </w:p>
    <w:p w:rsidR="00B560F8" w:rsidRPr="00196ECD" w:rsidRDefault="001F378B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4.5</w:t>
      </w:r>
      <w:r w:rsidR="00706026" w:rsidRPr="00196ECD">
        <w:rPr>
          <w:rFonts w:ascii="Comic Sans MS" w:hAnsi="Comic Sans MS"/>
        </w:rPr>
        <w:tab/>
        <w:t xml:space="preserve">Wherever possible, teachers should establish direct links between oral or written praise and the class or school rewards systems. </w:t>
      </w:r>
    </w:p>
    <w:p w:rsidR="009C61C1" w:rsidRPr="00196ECD" w:rsidRDefault="001F378B" w:rsidP="00B560F8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4.6</w:t>
      </w:r>
      <w:r w:rsidR="00706026" w:rsidRPr="00196ECD">
        <w:rPr>
          <w:rFonts w:ascii="Comic Sans MS" w:hAnsi="Comic Sans MS"/>
        </w:rPr>
        <w:tab/>
        <w:t>Where pupils interact in the marking process, they will be all the more engaged and receptive to correction. In fact</w:t>
      </w:r>
      <w:r w:rsidR="00C66E1D" w:rsidRPr="00196ECD">
        <w:rPr>
          <w:rFonts w:ascii="Comic Sans MS" w:hAnsi="Comic Sans MS"/>
        </w:rPr>
        <w:t>,</w:t>
      </w:r>
      <w:r w:rsidR="00706026" w:rsidRPr="00196ECD">
        <w:rPr>
          <w:rFonts w:ascii="Comic Sans MS" w:hAnsi="Comic Sans MS"/>
        </w:rPr>
        <w:t xml:space="preserve"> pupils should be encouraged to set some of the </w:t>
      </w:r>
      <w:r w:rsidR="009C61C1" w:rsidRPr="00196ECD">
        <w:rPr>
          <w:rFonts w:ascii="Comic Sans MS" w:hAnsi="Comic Sans MS"/>
        </w:rPr>
        <w:t>success criteria themselves</w:t>
      </w:r>
      <w:r w:rsidR="00B560F8" w:rsidRPr="00196ECD">
        <w:rPr>
          <w:rFonts w:ascii="Comic Sans MS" w:hAnsi="Comic Sans MS"/>
        </w:rPr>
        <w:t xml:space="preserve">, where appropriate. </w:t>
      </w:r>
      <w:r w:rsidR="00706026" w:rsidRPr="00196ECD">
        <w:rPr>
          <w:rFonts w:ascii="Comic Sans MS" w:hAnsi="Comic Sans MS"/>
        </w:rPr>
        <w:t xml:space="preserve"> </w:t>
      </w:r>
    </w:p>
    <w:p w:rsidR="00706026" w:rsidRPr="00196ECD" w:rsidRDefault="001F378B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</w:t>
      </w:r>
      <w:r w:rsidR="00B560F8" w:rsidRPr="00196ECD">
        <w:rPr>
          <w:rFonts w:ascii="Comic Sans MS" w:hAnsi="Comic Sans MS"/>
        </w:rPr>
        <w:t>7</w:t>
      </w:r>
      <w:r w:rsidR="00706026" w:rsidRPr="00196ECD">
        <w:rPr>
          <w:rFonts w:ascii="Comic Sans MS" w:hAnsi="Comic Sans MS"/>
          <w:color w:val="FF0000"/>
        </w:rPr>
        <w:tab/>
      </w:r>
      <w:r w:rsidR="00706026" w:rsidRPr="00196ECD">
        <w:rPr>
          <w:rFonts w:ascii="Comic Sans MS" w:hAnsi="Comic Sans MS"/>
        </w:rPr>
        <w:t>Children should be encouraged to assess their work ahead of f</w:t>
      </w:r>
      <w:r w:rsidRPr="00196ECD">
        <w:rPr>
          <w:rFonts w:ascii="Comic Sans MS" w:hAnsi="Comic Sans MS"/>
        </w:rPr>
        <w:t>inal marking in rela</w:t>
      </w:r>
      <w:r w:rsidR="00B55F61" w:rsidRPr="00196ECD">
        <w:rPr>
          <w:rFonts w:ascii="Comic Sans MS" w:hAnsi="Comic Sans MS"/>
        </w:rPr>
        <w:t>tion to the success criteria</w:t>
      </w:r>
      <w:r w:rsidR="00706026" w:rsidRPr="00196ECD">
        <w:rPr>
          <w:rFonts w:ascii="Comic Sans MS" w:hAnsi="Comic Sans MS"/>
        </w:rPr>
        <w:t>. This helps the children to self-reflect at each step of the learning process.</w:t>
      </w:r>
      <w:r w:rsidR="00B560F8" w:rsidRPr="00196ECD">
        <w:rPr>
          <w:rFonts w:ascii="Comic Sans MS" w:hAnsi="Comic Sans MS"/>
        </w:rPr>
        <w:t xml:space="preserve"> Prove it sheets will be used to support this in literacy from Y1. </w:t>
      </w:r>
    </w:p>
    <w:p w:rsidR="00706026" w:rsidRPr="00196ECD" w:rsidRDefault="00B560F8" w:rsidP="00B560F8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4.8</w:t>
      </w:r>
      <w:r w:rsidR="009C61C1" w:rsidRPr="00196ECD">
        <w:rPr>
          <w:rFonts w:ascii="Comic Sans MS" w:hAnsi="Comic Sans MS"/>
        </w:rPr>
        <w:t xml:space="preserve">      In order to support this process, teachers will stop children during the lesson to remind them about the success criteria and about how they are moving their learning forward.</w:t>
      </w:r>
    </w:p>
    <w:p w:rsidR="00706026" w:rsidRPr="00196ECD" w:rsidRDefault="00B560F8" w:rsidP="00B560F8">
      <w:pPr>
        <w:pStyle w:val="BodyText"/>
        <w:rPr>
          <w:rFonts w:ascii="Comic Sans MS" w:hAnsi="Comic Sans MS"/>
          <w:szCs w:val="22"/>
        </w:rPr>
      </w:pPr>
      <w:r w:rsidRPr="00196ECD">
        <w:rPr>
          <w:rFonts w:ascii="Comic Sans MS" w:hAnsi="Comic Sans MS"/>
          <w:szCs w:val="22"/>
        </w:rPr>
        <w:t>4.9</w:t>
      </w:r>
      <w:r w:rsidR="00706026" w:rsidRPr="00196ECD">
        <w:rPr>
          <w:rFonts w:ascii="Comic Sans MS" w:hAnsi="Comic Sans MS"/>
          <w:szCs w:val="22"/>
        </w:rPr>
        <w:tab/>
        <w:t xml:space="preserve">Teachers will </w:t>
      </w:r>
      <w:r w:rsidRPr="00196ECD">
        <w:rPr>
          <w:rFonts w:ascii="Comic Sans MS" w:hAnsi="Comic Sans MS"/>
          <w:szCs w:val="22"/>
        </w:rPr>
        <w:t xml:space="preserve">always </w:t>
      </w:r>
      <w:r w:rsidR="00706026" w:rsidRPr="00196ECD">
        <w:rPr>
          <w:rFonts w:ascii="Comic Sans MS" w:hAnsi="Comic Sans MS"/>
          <w:szCs w:val="22"/>
        </w:rPr>
        <w:t>comment on spelling and grammar:</w:t>
      </w:r>
    </w:p>
    <w:p w:rsidR="00706026" w:rsidRPr="00196ECD" w:rsidRDefault="00706026" w:rsidP="005C2C82">
      <w:pPr>
        <w:pStyle w:val="ListBullet4"/>
        <w:rPr>
          <w:rFonts w:ascii="Comic Sans MS" w:hAnsi="Comic Sans MS"/>
          <w:szCs w:val="22"/>
        </w:rPr>
      </w:pPr>
      <w:r w:rsidRPr="00196ECD">
        <w:rPr>
          <w:rFonts w:ascii="Comic Sans MS" w:hAnsi="Comic Sans MS"/>
          <w:szCs w:val="22"/>
        </w:rPr>
        <w:t>if it is a spelling that all pupils should know;</w:t>
      </w:r>
    </w:p>
    <w:p w:rsidR="00706026" w:rsidRPr="00196ECD" w:rsidRDefault="00706026" w:rsidP="005C2C82">
      <w:pPr>
        <w:pStyle w:val="ListBullet4"/>
        <w:rPr>
          <w:rFonts w:ascii="Comic Sans MS" w:hAnsi="Comic Sans MS"/>
          <w:szCs w:val="22"/>
        </w:rPr>
      </w:pPr>
      <w:proofErr w:type="gramStart"/>
      <w:r w:rsidRPr="00196ECD">
        <w:rPr>
          <w:rFonts w:ascii="Comic Sans MS" w:hAnsi="Comic Sans MS"/>
          <w:szCs w:val="22"/>
        </w:rPr>
        <w:t>if</w:t>
      </w:r>
      <w:proofErr w:type="gramEnd"/>
      <w:r w:rsidRPr="00196ECD">
        <w:rPr>
          <w:rFonts w:ascii="Comic Sans MS" w:hAnsi="Comic Sans MS"/>
          <w:szCs w:val="22"/>
        </w:rPr>
        <w:t xml:space="preserve"> it is something related to the child's target.</w:t>
      </w:r>
    </w:p>
    <w:p w:rsidR="00706026" w:rsidRPr="00196ECD" w:rsidRDefault="00706026" w:rsidP="005C2C82">
      <w:pPr>
        <w:pStyle w:val="Heading2"/>
        <w:rPr>
          <w:rFonts w:ascii="Comic Sans MS" w:hAnsi="Comic Sans MS"/>
        </w:rPr>
      </w:pPr>
      <w:r w:rsidRPr="00196ECD">
        <w:rPr>
          <w:rFonts w:ascii="Comic Sans MS" w:hAnsi="Comic Sans MS"/>
        </w:rPr>
        <w:t>5</w:t>
      </w:r>
      <w:r w:rsidRPr="00196ECD">
        <w:rPr>
          <w:rFonts w:ascii="Comic Sans MS" w:hAnsi="Comic Sans MS"/>
        </w:rPr>
        <w:tab/>
        <w:t>Monitoring and review</w:t>
      </w:r>
    </w:p>
    <w:p w:rsidR="00706026" w:rsidRPr="00196ECD" w:rsidRDefault="00706026" w:rsidP="005C2C82">
      <w:pPr>
        <w:pStyle w:val="BodyText"/>
        <w:rPr>
          <w:rFonts w:ascii="Comic Sans MS" w:hAnsi="Comic Sans MS"/>
        </w:rPr>
      </w:pPr>
      <w:r w:rsidRPr="00196ECD">
        <w:rPr>
          <w:rFonts w:ascii="Comic Sans MS" w:hAnsi="Comic Sans MS"/>
        </w:rPr>
        <w:t>5.1</w:t>
      </w:r>
      <w:r w:rsidRPr="00196ECD">
        <w:rPr>
          <w:rFonts w:ascii="Comic Sans MS" w:hAnsi="Comic Sans MS"/>
        </w:rPr>
        <w:tab/>
        <w:t>We are aware of the need to monitor and update the school's marking and feedback policy on a regular basis, so that we can take account of improvements made in our practice. We will</w:t>
      </w:r>
      <w:r w:rsidR="001F378B" w:rsidRPr="00196ECD">
        <w:rPr>
          <w:rFonts w:ascii="Comic Sans MS" w:hAnsi="Comic Sans MS"/>
        </w:rPr>
        <w:t xml:space="preserve"> therefore review this policy every</w:t>
      </w:r>
      <w:r w:rsidRPr="00196ECD">
        <w:rPr>
          <w:rFonts w:ascii="Comic Sans MS" w:hAnsi="Comic Sans MS"/>
        </w:rPr>
        <w:t xml:space="preserve"> two years, or earlier if necessary.</w:t>
      </w:r>
    </w:p>
    <w:p w:rsidR="00EF7DA0" w:rsidRPr="00196ECD" w:rsidRDefault="00EF7DA0" w:rsidP="005C2C82">
      <w:pPr>
        <w:pStyle w:val="BodyText"/>
        <w:rPr>
          <w:rFonts w:ascii="Comic Sans MS" w:hAnsi="Comic Sans MS"/>
        </w:rPr>
      </w:pPr>
    </w:p>
    <w:p w:rsidR="00EA2313" w:rsidRPr="00196ECD" w:rsidRDefault="00B560F8" w:rsidP="005C2C82">
      <w:pPr>
        <w:pStyle w:val="Heading3"/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A Lupton </w:t>
      </w:r>
    </w:p>
    <w:p w:rsidR="001F378B" w:rsidRPr="00196ECD" w:rsidRDefault="00B560F8" w:rsidP="001F378B">
      <w:pPr>
        <w:rPr>
          <w:rFonts w:ascii="Comic Sans MS" w:hAnsi="Comic Sans MS"/>
        </w:rPr>
      </w:pPr>
      <w:r w:rsidRPr="00196ECD">
        <w:rPr>
          <w:rFonts w:ascii="Comic Sans MS" w:hAnsi="Comic Sans MS"/>
        </w:rPr>
        <w:t>May 2017</w:t>
      </w:r>
    </w:p>
    <w:p w:rsidR="001F378B" w:rsidRPr="00196ECD" w:rsidRDefault="001F378B" w:rsidP="001F378B">
      <w:pPr>
        <w:rPr>
          <w:rFonts w:ascii="Comic Sans MS" w:hAnsi="Comic Sans MS"/>
        </w:rPr>
      </w:pPr>
    </w:p>
    <w:p w:rsidR="001F378B" w:rsidRPr="00196ECD" w:rsidRDefault="001F378B" w:rsidP="001F378B">
      <w:pPr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Policy review due </w:t>
      </w:r>
      <w:r w:rsidR="00B560F8" w:rsidRPr="00196ECD">
        <w:rPr>
          <w:rFonts w:ascii="Comic Sans MS" w:hAnsi="Comic Sans MS"/>
        </w:rPr>
        <w:t xml:space="preserve">May 2018 </w:t>
      </w:r>
    </w:p>
    <w:p w:rsidR="009565CF" w:rsidRPr="00196ECD" w:rsidRDefault="009565CF" w:rsidP="009565CF">
      <w:pPr>
        <w:pStyle w:val="BodyText"/>
        <w:rPr>
          <w:rFonts w:ascii="Comic Sans MS" w:hAnsi="Comic Sans MS"/>
        </w:rPr>
      </w:pPr>
    </w:p>
    <w:p w:rsidR="00891B93" w:rsidRPr="00196ECD" w:rsidRDefault="00891B93" w:rsidP="009565CF">
      <w:pPr>
        <w:pStyle w:val="BodyText"/>
        <w:rPr>
          <w:rFonts w:ascii="Comic Sans MS" w:hAnsi="Comic Sans MS"/>
        </w:rPr>
      </w:pPr>
    </w:p>
    <w:p w:rsidR="00891B93" w:rsidRPr="00196ECD" w:rsidRDefault="00891B93" w:rsidP="009565CF">
      <w:pPr>
        <w:pStyle w:val="BodyText"/>
        <w:rPr>
          <w:rFonts w:ascii="Comic Sans MS" w:hAnsi="Comic Sans MS"/>
        </w:rPr>
      </w:pPr>
    </w:p>
    <w:p w:rsidR="00891B93" w:rsidRPr="00196ECD" w:rsidRDefault="00891B93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B560F8" w:rsidRPr="00196ECD" w:rsidRDefault="00B560F8" w:rsidP="009565CF">
      <w:pPr>
        <w:pStyle w:val="BodyText"/>
        <w:rPr>
          <w:rFonts w:ascii="Comic Sans MS" w:hAnsi="Comic Sans MS"/>
        </w:rPr>
      </w:pPr>
    </w:p>
    <w:p w:rsidR="0096503E" w:rsidRPr="00196ECD" w:rsidRDefault="0096503E" w:rsidP="0096503E">
      <w:pPr>
        <w:rPr>
          <w:rFonts w:ascii="Comic Sans MS" w:hAnsi="Comic Sans MS"/>
        </w:rPr>
      </w:pPr>
    </w:p>
    <w:p w:rsidR="00AE4608" w:rsidRPr="00196ECD" w:rsidRDefault="00AE4608" w:rsidP="0096503E">
      <w:pPr>
        <w:jc w:val="center"/>
        <w:rPr>
          <w:rFonts w:ascii="Comic Sans MS" w:hAnsi="Comic Sans MS"/>
          <w:b/>
          <w:sz w:val="24"/>
        </w:rPr>
      </w:pPr>
      <w:r w:rsidRPr="00196ECD">
        <w:rPr>
          <w:rFonts w:ascii="Comic Sans MS" w:hAnsi="Comic Sans MS"/>
          <w:b/>
          <w:sz w:val="24"/>
        </w:rPr>
        <w:t>POLICY INTO PRACTICE</w:t>
      </w:r>
    </w:p>
    <w:p w:rsidR="00891B93" w:rsidRPr="00196ECD" w:rsidRDefault="00891B93" w:rsidP="00891B93"/>
    <w:p w:rsidR="00891B93" w:rsidRPr="00196ECD" w:rsidRDefault="00891B93" w:rsidP="006150EC">
      <w:pPr>
        <w:pStyle w:val="BodyText"/>
        <w:jc w:val="center"/>
        <w:rPr>
          <w:rFonts w:ascii="Comic Sans MS" w:hAnsi="Comic Sans MS"/>
          <w:b/>
        </w:rPr>
      </w:pPr>
      <w:r w:rsidRPr="00196ECD">
        <w:rPr>
          <w:rFonts w:ascii="Comic Sans MS" w:hAnsi="Comic Sans MS"/>
          <w:b/>
        </w:rPr>
        <w:t>PROCESS AND ORGANISATION OF MARKING AND FEEDBACK</w:t>
      </w:r>
    </w:p>
    <w:p w:rsidR="00891B93" w:rsidRPr="00196ECD" w:rsidRDefault="00891B93" w:rsidP="00891B93">
      <w:pPr>
        <w:pStyle w:val="BodyText"/>
        <w:numPr>
          <w:ilvl w:val="0"/>
          <w:numId w:val="11"/>
        </w:numPr>
        <w:rPr>
          <w:rFonts w:ascii="Comic Sans MS" w:hAnsi="Comic Sans MS"/>
        </w:rPr>
      </w:pPr>
      <w:r w:rsidRPr="00196ECD">
        <w:rPr>
          <w:rFonts w:ascii="Comic Sans MS" w:hAnsi="Comic Sans MS"/>
        </w:rPr>
        <w:t>All planning must indicate</w:t>
      </w:r>
      <w:r w:rsidR="00B65CD2" w:rsidRPr="00196ECD">
        <w:rPr>
          <w:rFonts w:ascii="Comic Sans MS" w:hAnsi="Comic Sans MS"/>
        </w:rPr>
        <w:t xml:space="preserve"> Success C</w:t>
      </w:r>
      <w:r w:rsidRPr="00196ECD">
        <w:rPr>
          <w:rFonts w:ascii="Comic Sans MS" w:hAnsi="Comic Sans MS"/>
        </w:rPr>
        <w:t>riteria for groups and individuals.</w:t>
      </w:r>
    </w:p>
    <w:p w:rsidR="00891B93" w:rsidRPr="00196ECD" w:rsidRDefault="00891B93" w:rsidP="00891B93">
      <w:pPr>
        <w:pStyle w:val="BodyText"/>
        <w:numPr>
          <w:ilvl w:val="0"/>
          <w:numId w:val="11"/>
        </w:numPr>
        <w:rPr>
          <w:rFonts w:ascii="Comic Sans MS" w:hAnsi="Comic Sans MS"/>
        </w:rPr>
      </w:pPr>
      <w:r w:rsidRPr="00196ECD">
        <w:rPr>
          <w:rFonts w:ascii="Comic Sans MS" w:hAnsi="Comic Sans MS"/>
        </w:rPr>
        <w:t>Written work must have the Learning Objective and Success</w:t>
      </w:r>
      <w:r w:rsidR="00B560F8" w:rsidRPr="00196ECD">
        <w:rPr>
          <w:rFonts w:ascii="Comic Sans MS" w:hAnsi="Comic Sans MS"/>
        </w:rPr>
        <w:t xml:space="preserve"> Criteria indicated on the page in the format of a sticker or on the sheet. </w:t>
      </w:r>
    </w:p>
    <w:p w:rsidR="00891B93" w:rsidRPr="00196ECD" w:rsidRDefault="00891B93" w:rsidP="00891B93">
      <w:pPr>
        <w:pStyle w:val="BodyText"/>
        <w:numPr>
          <w:ilvl w:val="0"/>
          <w:numId w:val="11"/>
        </w:numPr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Learning Objectives and Success Criteria will be explained to the children at the start of every lesson and referred to </w:t>
      </w:r>
      <w:r w:rsidR="000B7A3A" w:rsidRPr="00196ECD">
        <w:rPr>
          <w:rFonts w:ascii="Comic Sans MS" w:hAnsi="Comic Sans MS"/>
        </w:rPr>
        <w:t>at appropriate times</w:t>
      </w:r>
      <w:r w:rsidR="00287F21" w:rsidRPr="00196ECD">
        <w:rPr>
          <w:rFonts w:ascii="Comic Sans MS" w:hAnsi="Comic Sans MS"/>
        </w:rPr>
        <w:t xml:space="preserve"> during the lesson and during plenaries.</w:t>
      </w:r>
    </w:p>
    <w:p w:rsidR="00B560F8" w:rsidRPr="00196ECD" w:rsidRDefault="00452337" w:rsidP="00891B93">
      <w:pPr>
        <w:pStyle w:val="BodyText"/>
        <w:numPr>
          <w:ilvl w:val="0"/>
          <w:numId w:val="11"/>
        </w:numPr>
        <w:rPr>
          <w:rFonts w:ascii="Comic Sans MS" w:hAnsi="Comic Sans MS"/>
        </w:rPr>
      </w:pPr>
      <w:r w:rsidRPr="00196ECD">
        <w:rPr>
          <w:rFonts w:ascii="Comic Sans MS" w:hAnsi="Comic Sans MS"/>
        </w:rPr>
        <w:t>Ma</w:t>
      </w:r>
      <w:r w:rsidR="00B65CD2" w:rsidRPr="00196ECD">
        <w:rPr>
          <w:rFonts w:ascii="Comic Sans MS" w:hAnsi="Comic Sans MS"/>
        </w:rPr>
        <w:t>rking will always refer to the Success C</w:t>
      </w:r>
      <w:r w:rsidRPr="00196ECD">
        <w:rPr>
          <w:rFonts w:ascii="Comic Sans MS" w:hAnsi="Comic Sans MS"/>
        </w:rPr>
        <w:t xml:space="preserve">riteria </w:t>
      </w:r>
      <w:r w:rsidR="00B560F8" w:rsidRPr="00196ECD">
        <w:rPr>
          <w:rFonts w:ascii="Comic Sans MS" w:hAnsi="Comic Sans MS"/>
        </w:rPr>
        <w:t>by highlighting it using the RAG system (pink – not achieved, amber – towards/ partially achieved, green – achieved)</w:t>
      </w:r>
    </w:p>
    <w:p w:rsidR="00B560F8" w:rsidRPr="00196ECD" w:rsidRDefault="00B560F8" w:rsidP="00891B93">
      <w:pPr>
        <w:pStyle w:val="BodyText"/>
        <w:numPr>
          <w:ilvl w:val="0"/>
          <w:numId w:val="11"/>
        </w:numPr>
        <w:rPr>
          <w:rFonts w:ascii="Comic Sans MS" w:hAnsi="Comic Sans MS"/>
        </w:rPr>
      </w:pPr>
      <w:r w:rsidRPr="00196ECD">
        <w:rPr>
          <w:rFonts w:ascii="Comic Sans MS" w:hAnsi="Comic Sans MS"/>
        </w:rPr>
        <w:t xml:space="preserve">A pink comment will be made at the end of the work linked to what they need to practise, or try next. </w:t>
      </w:r>
    </w:p>
    <w:p w:rsidR="00452337" w:rsidRPr="00891B93" w:rsidRDefault="00B560F8" w:rsidP="00B560F8">
      <w:pPr>
        <w:pStyle w:val="BodyText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</w:p>
    <w:p w:rsidR="00FE025A" w:rsidRDefault="00BE764C" w:rsidP="00FE025A">
      <w:pPr>
        <w:pStyle w:val="BodyText"/>
        <w:ind w:firstLine="0"/>
        <w:rPr>
          <w:rFonts w:ascii="Comic Sans MS" w:hAnsi="Comic Sans MS"/>
          <w:color w:val="FF0066"/>
        </w:rPr>
      </w:pPr>
      <w:r w:rsidRPr="00B560F8">
        <w:rPr>
          <w:rFonts w:ascii="Comic Sans MS" w:hAnsi="Comic Sans MS"/>
          <w:color w:val="FF0066"/>
        </w:rPr>
        <w:t>Practise writing the letter ‘a’ correctly.</w:t>
      </w:r>
    </w:p>
    <w:p w:rsidR="001C7E0C" w:rsidRPr="00FE025A" w:rsidRDefault="00BE764C" w:rsidP="00FE025A">
      <w:pPr>
        <w:pStyle w:val="BodyText"/>
        <w:ind w:firstLine="0"/>
        <w:rPr>
          <w:rFonts w:ascii="Comic Sans MS" w:hAnsi="Comic Sans MS"/>
          <w:color w:val="FF0066"/>
        </w:rPr>
      </w:pPr>
      <w:proofErr w:type="gramStart"/>
      <w:r w:rsidRPr="00FE025A">
        <w:rPr>
          <w:rFonts w:ascii="Comic Sans MS" w:hAnsi="Comic Sans MS"/>
          <w:color w:val="FF0066"/>
          <w:sz w:val="44"/>
          <w:szCs w:val="44"/>
        </w:rPr>
        <w:t>a</w:t>
      </w:r>
      <w:proofErr w:type="gramEnd"/>
      <w:r w:rsidRPr="00FE025A">
        <w:rPr>
          <w:rFonts w:ascii="Comic Sans MS" w:hAnsi="Comic Sans MS"/>
          <w:color w:val="FF0066"/>
          <w:sz w:val="44"/>
          <w:szCs w:val="44"/>
        </w:rPr>
        <w:t>................................................</w:t>
      </w:r>
    </w:p>
    <w:p w:rsidR="00B65CD2" w:rsidRDefault="00B65CD2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teachers should use a script that is clear and easy for the children to read even if it needs to be read to the child.</w:t>
      </w:r>
      <w:r w:rsidR="00FE025A">
        <w:rPr>
          <w:rFonts w:ascii="Comic Sans MS" w:hAnsi="Comic Sans MS"/>
          <w:szCs w:val="22"/>
        </w:rPr>
        <w:t xml:space="preserve"> Model the handwriting linked to your year group. </w:t>
      </w:r>
    </w:p>
    <w:p w:rsidR="00FE025A" w:rsidRDefault="00FE025A" w:rsidP="00FE025A">
      <w:pPr>
        <w:pStyle w:val="BodyText"/>
        <w:ind w:firstLine="0"/>
        <w:rPr>
          <w:rFonts w:ascii="Comic Sans MS" w:hAnsi="Comic Sans MS"/>
          <w:szCs w:val="22"/>
        </w:rPr>
      </w:pPr>
    </w:p>
    <w:p w:rsidR="0068778C" w:rsidRPr="0068778C" w:rsidRDefault="0068778C" w:rsidP="0068778C">
      <w:pPr>
        <w:pStyle w:val="BodyText"/>
        <w:ind w:left="360" w:firstLine="0"/>
        <w:rPr>
          <w:rFonts w:ascii="Comic Sans MS" w:hAnsi="Comic Sans MS"/>
          <w:b/>
          <w:szCs w:val="22"/>
        </w:rPr>
      </w:pPr>
      <w:r w:rsidRPr="0068778C">
        <w:rPr>
          <w:rFonts w:ascii="Comic Sans MS" w:hAnsi="Comic Sans MS"/>
          <w:b/>
          <w:szCs w:val="22"/>
        </w:rPr>
        <w:t>FIX-IT TIME</w:t>
      </w:r>
    </w:p>
    <w:p w:rsidR="00FE025A" w:rsidRDefault="00B65CD2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children are given the opportunity to respond to the marking during “Fix-It Time” which take</w:t>
      </w:r>
      <w:r w:rsidR="00FE025A">
        <w:rPr>
          <w:rFonts w:ascii="Comic Sans MS" w:hAnsi="Comic Sans MS"/>
          <w:szCs w:val="22"/>
        </w:rPr>
        <w:t>s</w:t>
      </w:r>
      <w:r>
        <w:rPr>
          <w:rFonts w:ascii="Comic Sans MS" w:hAnsi="Comic Sans MS"/>
          <w:szCs w:val="22"/>
        </w:rPr>
        <w:t xml:space="preserve"> place </w:t>
      </w:r>
      <w:r w:rsidR="00FE025A">
        <w:rPr>
          <w:rFonts w:ascii="Comic Sans MS" w:hAnsi="Comic Sans MS"/>
          <w:szCs w:val="22"/>
        </w:rPr>
        <w:t xml:space="preserve">at an appropriate time but before the start of the next lesson. </w:t>
      </w:r>
    </w:p>
    <w:p w:rsidR="0068778C" w:rsidRDefault="0068778C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If a group of children have the same misconception then during Fix-It time the teacher may work with that group while the other children are fixing their work.</w:t>
      </w:r>
    </w:p>
    <w:p w:rsidR="0068778C" w:rsidRDefault="0068778C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Support staff will be circulating and checking that the children understand and are completing their “fix-its” appropriately.</w:t>
      </w:r>
    </w:p>
    <w:p w:rsidR="006150EC" w:rsidRDefault="006150EC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Any work not marked by the class</w:t>
      </w:r>
      <w:r w:rsidR="00FE025A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teacher must be initialled by the person doing the marking.</w:t>
      </w:r>
    </w:p>
    <w:p w:rsidR="00FE025A" w:rsidRDefault="00FE025A" w:rsidP="001C7E0C">
      <w:pPr>
        <w:pStyle w:val="BodyText"/>
        <w:numPr>
          <w:ilvl w:val="0"/>
          <w:numId w:val="12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‘Fix its’ need to be acknow</w:t>
      </w:r>
      <w:r w:rsidR="00A92B65">
        <w:rPr>
          <w:rFonts w:ascii="Comic Sans MS" w:hAnsi="Comic Sans MS"/>
          <w:szCs w:val="22"/>
        </w:rPr>
        <w:t xml:space="preserve">ledged with a tick and initial using a </w:t>
      </w:r>
      <w:r w:rsidR="00A92B65" w:rsidRPr="00A92B65">
        <w:rPr>
          <w:rFonts w:ascii="Comic Sans MS" w:hAnsi="Comic Sans MS"/>
          <w:color w:val="00B050"/>
          <w:szCs w:val="22"/>
        </w:rPr>
        <w:t>green pen.</w:t>
      </w:r>
      <w:r w:rsidR="00A92B65">
        <w:rPr>
          <w:rFonts w:ascii="Comic Sans MS" w:hAnsi="Comic Sans MS"/>
          <w:szCs w:val="22"/>
        </w:rPr>
        <w:t xml:space="preserve"> </w:t>
      </w:r>
    </w:p>
    <w:p w:rsidR="00C36127" w:rsidRDefault="00C36127" w:rsidP="00C36127">
      <w:pPr>
        <w:rPr>
          <w:rFonts w:ascii="Comic Sans MS" w:hAnsi="Comic Sans MS"/>
          <w:b/>
          <w:sz w:val="24"/>
        </w:rPr>
      </w:pPr>
    </w:p>
    <w:p w:rsidR="008F79B9" w:rsidRDefault="008F79B9" w:rsidP="00C36127">
      <w:pPr>
        <w:jc w:val="center"/>
        <w:rPr>
          <w:rFonts w:ascii="Comic Sans MS" w:hAnsi="Comic Sans MS"/>
          <w:b/>
          <w:sz w:val="24"/>
        </w:rPr>
      </w:pPr>
    </w:p>
    <w:p w:rsidR="008F79B9" w:rsidRDefault="008F79B9" w:rsidP="00C36127">
      <w:pPr>
        <w:jc w:val="center"/>
        <w:rPr>
          <w:rFonts w:ascii="Comic Sans MS" w:hAnsi="Comic Sans MS"/>
          <w:b/>
          <w:sz w:val="24"/>
        </w:rPr>
      </w:pPr>
    </w:p>
    <w:p w:rsidR="00AE4608" w:rsidRDefault="00AE4608" w:rsidP="00C36127">
      <w:pPr>
        <w:jc w:val="center"/>
        <w:rPr>
          <w:rFonts w:ascii="Comic Sans MS" w:hAnsi="Comic Sans MS"/>
          <w:b/>
          <w:sz w:val="24"/>
        </w:rPr>
      </w:pPr>
      <w:r w:rsidRPr="00AE4608">
        <w:rPr>
          <w:rFonts w:ascii="Comic Sans MS" w:hAnsi="Comic Sans MS"/>
          <w:b/>
          <w:sz w:val="24"/>
        </w:rPr>
        <w:t>POLICY INTO PRACTICE</w:t>
      </w:r>
    </w:p>
    <w:p w:rsidR="00AE4608" w:rsidRDefault="00AE4608" w:rsidP="00AE4608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Codes to Be Used When Marking</w:t>
      </w:r>
    </w:p>
    <w:p w:rsidR="00AE4608" w:rsidRDefault="00AE4608" w:rsidP="00AE4608">
      <w:pPr>
        <w:jc w:val="center"/>
        <w:rPr>
          <w:rFonts w:ascii="Comic Sans MS" w:hAnsi="Comic Sans MS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AE4608" w:rsidRPr="00C04B4E" w:rsidTr="00C04B4E">
        <w:tc>
          <w:tcPr>
            <w:tcW w:w="4908" w:type="dxa"/>
            <w:gridSpan w:val="2"/>
          </w:tcPr>
          <w:p w:rsidR="00AE4608" w:rsidRPr="00C04B4E" w:rsidRDefault="00AE460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04B4E">
              <w:rPr>
                <w:rFonts w:ascii="Comic Sans MS" w:hAnsi="Comic Sans MS"/>
                <w:b/>
                <w:sz w:val="24"/>
              </w:rPr>
              <w:t>LITERACY AND TOPIC</w:t>
            </w:r>
          </w:p>
        </w:tc>
        <w:tc>
          <w:tcPr>
            <w:tcW w:w="4910" w:type="dxa"/>
            <w:gridSpan w:val="2"/>
          </w:tcPr>
          <w:p w:rsidR="00AE4608" w:rsidRPr="00C04B4E" w:rsidRDefault="00AE460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04B4E">
              <w:rPr>
                <w:rFonts w:ascii="Comic Sans MS" w:hAnsi="Comic Sans MS"/>
                <w:b/>
                <w:sz w:val="24"/>
              </w:rPr>
              <w:t>MATHEMATICS</w:t>
            </w:r>
          </w:p>
        </w:tc>
      </w:tr>
      <w:tr w:rsidR="00AE4608" w:rsidRPr="00C04B4E" w:rsidTr="00C04B4E">
        <w:tc>
          <w:tcPr>
            <w:tcW w:w="2454" w:type="dxa"/>
          </w:tcPr>
          <w:p w:rsidR="00AE4608" w:rsidRPr="00C04B4E" w:rsidRDefault="00AE460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E4608" w:rsidRPr="00C04B4E" w:rsidRDefault="00AE4608" w:rsidP="00AE4608">
            <w:pPr>
              <w:rPr>
                <w:rFonts w:ascii="Comic Sans MS" w:hAnsi="Comic Sans MS"/>
                <w:sz w:val="24"/>
              </w:rPr>
            </w:pPr>
          </w:p>
          <w:p w:rsidR="00AE4608" w:rsidRPr="00C04B4E" w:rsidRDefault="00AE4608" w:rsidP="00C04B4E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04B4E">
              <w:rPr>
                <w:rFonts w:ascii="Comic Sans MS" w:hAnsi="Comic Sans MS"/>
                <w:sz w:val="160"/>
                <w:szCs w:val="160"/>
              </w:rPr>
              <w:t>^</w:t>
            </w:r>
          </w:p>
        </w:tc>
        <w:tc>
          <w:tcPr>
            <w:tcW w:w="2454" w:type="dxa"/>
          </w:tcPr>
          <w:p w:rsidR="00EA5A0F" w:rsidRPr="00C04B4E" w:rsidRDefault="00EA5A0F" w:rsidP="00A12E68">
            <w:pPr>
              <w:rPr>
                <w:rFonts w:ascii="Comic Sans MS" w:hAnsi="Comic Sans MS"/>
                <w:sz w:val="24"/>
              </w:rPr>
            </w:pPr>
          </w:p>
          <w:p w:rsidR="00EA5A0F" w:rsidRPr="00C04B4E" w:rsidRDefault="00EA5A0F" w:rsidP="00A12E68">
            <w:pPr>
              <w:rPr>
                <w:rFonts w:ascii="Comic Sans MS" w:hAnsi="Comic Sans MS"/>
                <w:sz w:val="24"/>
              </w:rPr>
            </w:pPr>
          </w:p>
          <w:p w:rsidR="00EA5A0F" w:rsidRPr="00C04B4E" w:rsidRDefault="00EA5A0F" w:rsidP="00A12E68">
            <w:pPr>
              <w:rPr>
                <w:rFonts w:ascii="Comic Sans MS" w:hAnsi="Comic Sans MS"/>
                <w:sz w:val="24"/>
              </w:rPr>
            </w:pPr>
          </w:p>
          <w:p w:rsidR="00EA5A0F" w:rsidRPr="00C04B4E" w:rsidRDefault="00EA5A0F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Something is</w:t>
            </w:r>
          </w:p>
          <w:p w:rsidR="00AE4608" w:rsidRPr="00C04B4E" w:rsidRDefault="00EA5A0F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missing</w:t>
            </w:r>
          </w:p>
        </w:tc>
        <w:tc>
          <w:tcPr>
            <w:tcW w:w="2455" w:type="dxa"/>
          </w:tcPr>
          <w:p w:rsidR="00AE4608" w:rsidRPr="00C04B4E" w:rsidRDefault="00AE4608" w:rsidP="00C04B4E">
            <w:pPr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 w:rsidRPr="00C04B4E">
              <w:rPr>
                <w:rFonts w:ascii="Comic Sans MS" w:hAnsi="Comic Sans MS"/>
                <w:b/>
                <w:sz w:val="160"/>
                <w:szCs w:val="160"/>
              </w:rPr>
              <w:t>·</w:t>
            </w:r>
          </w:p>
        </w:tc>
        <w:tc>
          <w:tcPr>
            <w:tcW w:w="2455" w:type="dxa"/>
          </w:tcPr>
          <w:p w:rsidR="00AE4608" w:rsidRPr="00C04B4E" w:rsidRDefault="00AE460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E4608" w:rsidRPr="00C04B4E" w:rsidRDefault="00AE4608" w:rsidP="00AE4608">
            <w:pPr>
              <w:rPr>
                <w:rFonts w:ascii="Comic Sans MS" w:hAnsi="Comic Sans MS"/>
                <w:sz w:val="24"/>
              </w:rPr>
            </w:pPr>
          </w:p>
          <w:p w:rsidR="00AE4608" w:rsidRPr="00C04B4E" w:rsidRDefault="00AE4608" w:rsidP="00AE4608">
            <w:pPr>
              <w:rPr>
                <w:rFonts w:ascii="Comic Sans MS" w:hAnsi="Comic Sans MS"/>
                <w:sz w:val="24"/>
              </w:rPr>
            </w:pPr>
          </w:p>
          <w:p w:rsidR="00AE4608" w:rsidRPr="00C04B4E" w:rsidRDefault="00AE4608" w:rsidP="00AE460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Incorrect answer</w:t>
            </w:r>
          </w:p>
        </w:tc>
      </w:tr>
      <w:tr w:rsidR="00AE4608" w:rsidRPr="00C04B4E" w:rsidTr="00C04B4E">
        <w:tc>
          <w:tcPr>
            <w:tcW w:w="2454" w:type="dxa"/>
          </w:tcPr>
          <w:p w:rsidR="00AE4608" w:rsidRPr="00C04B4E" w:rsidRDefault="00280E1A" w:rsidP="00C04B4E">
            <w:pPr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?</w:t>
            </w:r>
          </w:p>
        </w:tc>
        <w:tc>
          <w:tcPr>
            <w:tcW w:w="2454" w:type="dxa"/>
          </w:tcPr>
          <w:p w:rsidR="00AE4608" w:rsidRPr="00C04B4E" w:rsidRDefault="00AE4608" w:rsidP="00A12E68">
            <w:pPr>
              <w:rPr>
                <w:rFonts w:ascii="Comic Sans MS" w:hAnsi="Comic Sans MS"/>
                <w:sz w:val="24"/>
              </w:rPr>
            </w:pPr>
          </w:p>
          <w:p w:rsidR="00EA5A0F" w:rsidRPr="00C04B4E" w:rsidRDefault="00EA5A0F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This doesn’t make sense</w:t>
            </w:r>
          </w:p>
        </w:tc>
        <w:tc>
          <w:tcPr>
            <w:tcW w:w="2455" w:type="dxa"/>
          </w:tcPr>
          <w:p w:rsidR="00C36127" w:rsidRDefault="00C36127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E4608" w:rsidRPr="00C36127" w:rsidRDefault="00C36127" w:rsidP="00C36127">
            <w:pPr>
              <w:rPr>
                <w:rFonts w:ascii="Comic Sans MS" w:hAnsi="Comic Sans MS"/>
                <w:sz w:val="24"/>
              </w:rPr>
            </w:pPr>
            <w:r w:rsidRPr="00C36127">
              <w:rPr>
                <w:rFonts w:ascii="Comic Sans MS" w:hAnsi="Comic Sans MS"/>
                <w:sz w:val="170"/>
                <w:szCs w:val="170"/>
              </w:rPr>
              <w:sym w:font="Wingdings" w:char="F0FC"/>
            </w:r>
          </w:p>
        </w:tc>
        <w:tc>
          <w:tcPr>
            <w:tcW w:w="2455" w:type="dxa"/>
          </w:tcPr>
          <w:p w:rsidR="00AE4608" w:rsidRDefault="00AE460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C36127" w:rsidRPr="00C36127" w:rsidRDefault="00C36127" w:rsidP="00C04B4E">
            <w:pPr>
              <w:jc w:val="center"/>
              <w:rPr>
                <w:rFonts w:ascii="Comic Sans MS" w:hAnsi="Comic Sans MS"/>
                <w:sz w:val="24"/>
              </w:rPr>
            </w:pPr>
            <w:r w:rsidRPr="00C36127">
              <w:rPr>
                <w:rFonts w:ascii="Comic Sans MS" w:hAnsi="Comic Sans MS"/>
                <w:sz w:val="24"/>
              </w:rPr>
              <w:t>Correct answer</w:t>
            </w:r>
          </w:p>
        </w:tc>
      </w:tr>
      <w:tr w:rsidR="00A12E68" w:rsidRPr="00C04B4E" w:rsidTr="00C04B4E">
        <w:tc>
          <w:tcPr>
            <w:tcW w:w="2454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04B4E">
              <w:rPr>
                <w:rFonts w:ascii="Comic Sans MS" w:hAnsi="Comic Sans MS"/>
                <w:sz w:val="96"/>
                <w:szCs w:val="96"/>
              </w:rPr>
              <w:t>GR</w:t>
            </w:r>
          </w:p>
        </w:tc>
        <w:tc>
          <w:tcPr>
            <w:tcW w:w="2454" w:type="dxa"/>
          </w:tcPr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455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04B4E">
              <w:rPr>
                <w:rFonts w:ascii="Comic Sans MS" w:hAnsi="Comic Sans MS"/>
                <w:sz w:val="96"/>
                <w:szCs w:val="96"/>
              </w:rPr>
              <w:t>GM</w:t>
            </w:r>
          </w:p>
        </w:tc>
        <w:tc>
          <w:tcPr>
            <w:tcW w:w="2455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Guided Maths</w:t>
            </w:r>
          </w:p>
        </w:tc>
      </w:tr>
      <w:tr w:rsidR="00A12E68" w:rsidRPr="00C04B4E" w:rsidTr="00C04B4E">
        <w:tc>
          <w:tcPr>
            <w:tcW w:w="2454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04B4E">
              <w:rPr>
                <w:rFonts w:ascii="Comic Sans MS" w:hAnsi="Comic Sans MS"/>
                <w:sz w:val="96"/>
                <w:szCs w:val="96"/>
              </w:rPr>
              <w:t>GW</w:t>
            </w:r>
          </w:p>
        </w:tc>
        <w:tc>
          <w:tcPr>
            <w:tcW w:w="2454" w:type="dxa"/>
          </w:tcPr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Guided Writing</w:t>
            </w:r>
          </w:p>
        </w:tc>
        <w:tc>
          <w:tcPr>
            <w:tcW w:w="2455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455" w:type="dxa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A12E68" w:rsidRPr="00C04B4E" w:rsidTr="00C04B4E">
        <w:tc>
          <w:tcPr>
            <w:tcW w:w="9818" w:type="dxa"/>
            <w:gridSpan w:val="4"/>
          </w:tcPr>
          <w:p w:rsidR="00A12E68" w:rsidRPr="00C04B4E" w:rsidRDefault="00A12E68" w:rsidP="00C04B4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04B4E">
              <w:rPr>
                <w:rFonts w:ascii="Comic Sans MS" w:hAnsi="Comic Sans MS"/>
                <w:b/>
                <w:sz w:val="24"/>
              </w:rPr>
              <w:t>CODES TO BE USED ON ALL WORK</w:t>
            </w:r>
          </w:p>
        </w:tc>
      </w:tr>
      <w:tr w:rsidR="00A12E68" w:rsidRPr="00C04B4E" w:rsidTr="00C04B4E">
        <w:tc>
          <w:tcPr>
            <w:tcW w:w="2454" w:type="dxa"/>
          </w:tcPr>
          <w:p w:rsidR="00A12E68" w:rsidRPr="008B64E6" w:rsidRDefault="00A12E68" w:rsidP="008B64E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B64E6"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2454" w:type="dxa"/>
          </w:tcPr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Worked independently</w:t>
            </w: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55" w:type="dxa"/>
          </w:tcPr>
          <w:p w:rsidR="00A12E68" w:rsidRPr="008B64E6" w:rsidRDefault="00A12E68" w:rsidP="00C04B4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B64E6">
              <w:rPr>
                <w:rFonts w:ascii="Comic Sans MS" w:hAnsi="Comic Sans MS"/>
                <w:sz w:val="52"/>
                <w:szCs w:val="52"/>
              </w:rPr>
              <w:t>TAS</w:t>
            </w:r>
          </w:p>
        </w:tc>
        <w:tc>
          <w:tcPr>
            <w:tcW w:w="2455" w:type="dxa"/>
          </w:tcPr>
          <w:p w:rsidR="00A12E68" w:rsidRPr="00C04B4E" w:rsidRDefault="00A12E68" w:rsidP="00C04B4E">
            <w:pPr>
              <w:rPr>
                <w:rFonts w:ascii="Comic Sans MS" w:hAnsi="Comic Sans MS"/>
                <w:sz w:val="24"/>
              </w:rPr>
            </w:pPr>
          </w:p>
          <w:p w:rsidR="00A12E68" w:rsidRPr="00C04B4E" w:rsidRDefault="00A12E68" w:rsidP="00C04B4E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Support from TA</w:t>
            </w:r>
          </w:p>
        </w:tc>
      </w:tr>
      <w:tr w:rsidR="00A12E68" w:rsidRPr="00C04B4E" w:rsidTr="00C04B4E">
        <w:tc>
          <w:tcPr>
            <w:tcW w:w="2454" w:type="dxa"/>
          </w:tcPr>
          <w:p w:rsidR="00A12E68" w:rsidRPr="008B64E6" w:rsidRDefault="00A12E68" w:rsidP="00C04B4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B64E6">
              <w:rPr>
                <w:rFonts w:ascii="Comic Sans MS" w:hAnsi="Comic Sans MS"/>
                <w:sz w:val="52"/>
                <w:szCs w:val="52"/>
              </w:rPr>
              <w:t>TS</w:t>
            </w:r>
          </w:p>
        </w:tc>
        <w:tc>
          <w:tcPr>
            <w:tcW w:w="2454" w:type="dxa"/>
          </w:tcPr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</w:p>
          <w:p w:rsidR="00A12E68" w:rsidRPr="00C04B4E" w:rsidRDefault="00A12E68" w:rsidP="00A12E68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Support from Teacher</w:t>
            </w:r>
          </w:p>
        </w:tc>
        <w:tc>
          <w:tcPr>
            <w:tcW w:w="2455" w:type="dxa"/>
          </w:tcPr>
          <w:p w:rsidR="00A12E68" w:rsidRPr="008B64E6" w:rsidRDefault="00A12E68" w:rsidP="008B64E6">
            <w:pPr>
              <w:rPr>
                <w:rFonts w:ascii="Comic Sans MS" w:hAnsi="Comic Sans MS"/>
                <w:sz w:val="52"/>
                <w:szCs w:val="52"/>
              </w:rPr>
            </w:pPr>
            <w:r w:rsidRPr="008B64E6">
              <w:rPr>
                <w:rFonts w:ascii="Comic Sans MS" w:hAnsi="Comic Sans MS"/>
                <w:sz w:val="52"/>
                <w:szCs w:val="52"/>
              </w:rPr>
              <w:t>GPW</w:t>
            </w:r>
            <w:r w:rsidR="008B64E6">
              <w:rPr>
                <w:rFonts w:ascii="Comic Sans MS" w:hAnsi="Comic Sans MS"/>
                <w:sz w:val="52"/>
                <w:szCs w:val="52"/>
              </w:rPr>
              <w:t xml:space="preserve"> x 4</w:t>
            </w:r>
            <w:r w:rsidR="008B64E6" w:rsidRPr="008B64E6"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455" w:type="dxa"/>
          </w:tcPr>
          <w:p w:rsidR="00A12E68" w:rsidRPr="00C04B4E" w:rsidRDefault="00A12E68" w:rsidP="00C04B4E">
            <w:pPr>
              <w:rPr>
                <w:rFonts w:ascii="Comic Sans MS" w:hAnsi="Comic Sans MS"/>
                <w:sz w:val="24"/>
              </w:rPr>
            </w:pPr>
          </w:p>
          <w:p w:rsidR="00A12E68" w:rsidRDefault="00A12E68" w:rsidP="00C04B4E">
            <w:pPr>
              <w:rPr>
                <w:rFonts w:ascii="Comic Sans MS" w:hAnsi="Comic Sans MS"/>
                <w:sz w:val="24"/>
              </w:rPr>
            </w:pPr>
            <w:r w:rsidRPr="00C04B4E">
              <w:rPr>
                <w:rFonts w:ascii="Comic Sans MS" w:hAnsi="Comic Sans MS"/>
                <w:sz w:val="24"/>
              </w:rPr>
              <w:t>Group work</w:t>
            </w:r>
          </w:p>
          <w:p w:rsidR="008B64E6" w:rsidRPr="00C04B4E" w:rsidRDefault="008B64E6" w:rsidP="00C04B4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(Number of children in group)</w:t>
            </w:r>
          </w:p>
        </w:tc>
      </w:tr>
    </w:tbl>
    <w:p w:rsidR="00891B93" w:rsidRPr="00891B93" w:rsidRDefault="00891B93" w:rsidP="00B6324A">
      <w:pPr>
        <w:pStyle w:val="BodyText"/>
        <w:ind w:left="0" w:firstLine="0"/>
        <w:rPr>
          <w:rFonts w:ascii="Comic Sans MS" w:hAnsi="Comic Sans MS"/>
          <w:b/>
        </w:rPr>
      </w:pPr>
    </w:p>
    <w:sectPr w:rsidR="00891B93" w:rsidRPr="00891B93" w:rsidSect="00EA2313">
      <w:headerReference w:type="default" r:id="rId8"/>
      <w:pgSz w:w="11906" w:h="16838" w:code="9"/>
      <w:pgMar w:top="1440" w:right="1152" w:bottom="144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FE" w:rsidRDefault="00C112FE">
      <w:r>
        <w:separator/>
      </w:r>
    </w:p>
  </w:endnote>
  <w:endnote w:type="continuationSeparator" w:id="0">
    <w:p w:rsidR="00C112FE" w:rsidRDefault="00C1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FE" w:rsidRDefault="00C112FE">
      <w:r>
        <w:separator/>
      </w:r>
    </w:p>
  </w:footnote>
  <w:footnote w:type="continuationSeparator" w:id="0">
    <w:p w:rsidR="00C112FE" w:rsidRDefault="00C1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8C" w:rsidRDefault="00C31687" w:rsidP="00256357">
    <w:pPr>
      <w:pStyle w:val="Header"/>
      <w:rPr>
        <w:rFonts w:ascii="Comic Sans MS" w:hAnsi="Comic Sans MS"/>
        <w:b/>
        <w:sz w:val="32"/>
        <w:szCs w:val="32"/>
      </w:rPr>
    </w:pPr>
    <w:r w:rsidRPr="00CA4FFF">
      <w:rPr>
        <w:rFonts w:ascii="Comic Sans MS" w:hAnsi="Comic Sans MS"/>
        <w:b/>
        <w:sz w:val="32"/>
        <w:szCs w:val="32"/>
      </w:rPr>
      <w:t>ALEXANDRA INFANTS’ SCHOOL</w:t>
    </w:r>
  </w:p>
  <w:p w:rsidR="0096503E" w:rsidRPr="00CA4FFF" w:rsidRDefault="0096503E" w:rsidP="0096503E">
    <w:pPr>
      <w:pStyle w:val="Heading1"/>
      <w:rPr>
        <w:rFonts w:ascii="Comic Sans MS" w:hAnsi="Comic Sans MS"/>
      </w:rPr>
    </w:pPr>
    <w:r w:rsidRPr="00CA4FFF">
      <w:rPr>
        <w:rFonts w:ascii="Comic Sans MS" w:hAnsi="Comic Sans MS"/>
      </w:rPr>
      <w:t>Policy on Marking and Feedback</w:t>
    </w:r>
  </w:p>
  <w:p w:rsidR="0096503E" w:rsidRPr="00C36127" w:rsidRDefault="0096503E" w:rsidP="00256357">
    <w:pPr>
      <w:pStyle w:val="Header"/>
      <w:rPr>
        <w:rFonts w:ascii="Comic Sans MS" w:hAnsi="Comic Sans MS"/>
        <w:b/>
        <w:sz w:val="32"/>
        <w:szCs w:val="32"/>
      </w:rPr>
    </w:pPr>
  </w:p>
  <w:p w:rsidR="0068778C" w:rsidRPr="00CA4FFF" w:rsidRDefault="0068778C">
    <w:pPr>
      <w:pStyle w:val="Header"/>
      <w:rPr>
        <w:rFonts w:ascii="Comic Sans MS" w:hAnsi="Comic Sans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F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C2E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4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E0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C21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003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C5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85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0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06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56B40"/>
    <w:multiLevelType w:val="hybridMultilevel"/>
    <w:tmpl w:val="788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5D4B"/>
    <w:multiLevelType w:val="hybridMultilevel"/>
    <w:tmpl w:val="A5F88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5566A"/>
    <w:multiLevelType w:val="hybridMultilevel"/>
    <w:tmpl w:val="CA02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C9B"/>
    <w:multiLevelType w:val="hybridMultilevel"/>
    <w:tmpl w:val="3F1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24"/>
    <w:rsid w:val="000013EE"/>
    <w:rsid w:val="000458D9"/>
    <w:rsid w:val="000B1FC0"/>
    <w:rsid w:val="000B7A3A"/>
    <w:rsid w:val="000C20A5"/>
    <w:rsid w:val="000E403A"/>
    <w:rsid w:val="00116921"/>
    <w:rsid w:val="00187E5A"/>
    <w:rsid w:val="00196ECD"/>
    <w:rsid w:val="001C7E0C"/>
    <w:rsid w:val="001F378B"/>
    <w:rsid w:val="00256357"/>
    <w:rsid w:val="00280E1A"/>
    <w:rsid w:val="00287F21"/>
    <w:rsid w:val="00292BF8"/>
    <w:rsid w:val="002B7F33"/>
    <w:rsid w:val="002C092A"/>
    <w:rsid w:val="002C4DE9"/>
    <w:rsid w:val="00337121"/>
    <w:rsid w:val="003D429E"/>
    <w:rsid w:val="00430163"/>
    <w:rsid w:val="00435066"/>
    <w:rsid w:val="00452337"/>
    <w:rsid w:val="005C2C82"/>
    <w:rsid w:val="005D4F21"/>
    <w:rsid w:val="005D5026"/>
    <w:rsid w:val="006150EC"/>
    <w:rsid w:val="0068778C"/>
    <w:rsid w:val="00706026"/>
    <w:rsid w:val="00716E24"/>
    <w:rsid w:val="00755D83"/>
    <w:rsid w:val="007A0CF0"/>
    <w:rsid w:val="00861922"/>
    <w:rsid w:val="00891B93"/>
    <w:rsid w:val="008B64E6"/>
    <w:rsid w:val="008F79B9"/>
    <w:rsid w:val="00913E32"/>
    <w:rsid w:val="009565CF"/>
    <w:rsid w:val="0096503E"/>
    <w:rsid w:val="00993A28"/>
    <w:rsid w:val="009C61C1"/>
    <w:rsid w:val="00A12E68"/>
    <w:rsid w:val="00A92B65"/>
    <w:rsid w:val="00AE4608"/>
    <w:rsid w:val="00B25018"/>
    <w:rsid w:val="00B55F61"/>
    <w:rsid w:val="00B560F8"/>
    <w:rsid w:val="00B6324A"/>
    <w:rsid w:val="00B65CD2"/>
    <w:rsid w:val="00BE764C"/>
    <w:rsid w:val="00C04B4E"/>
    <w:rsid w:val="00C112FE"/>
    <w:rsid w:val="00C31687"/>
    <w:rsid w:val="00C36127"/>
    <w:rsid w:val="00C53521"/>
    <w:rsid w:val="00C66E1D"/>
    <w:rsid w:val="00C823E0"/>
    <w:rsid w:val="00CA4FFF"/>
    <w:rsid w:val="00D06078"/>
    <w:rsid w:val="00DD514E"/>
    <w:rsid w:val="00E32A07"/>
    <w:rsid w:val="00E9160A"/>
    <w:rsid w:val="00EA2313"/>
    <w:rsid w:val="00EA5A0F"/>
    <w:rsid w:val="00EF7DA0"/>
    <w:rsid w:val="00F17629"/>
    <w:rsid w:val="00FA2EBF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FC3B-EB9D-4A1E-911B-D796D58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1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66E1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66E1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66E1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A23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66E1D"/>
    <w:pPr>
      <w:spacing w:after="120"/>
      <w:ind w:left="720" w:hanging="720"/>
    </w:pPr>
  </w:style>
  <w:style w:type="paragraph" w:styleId="Header">
    <w:name w:val="header"/>
    <w:basedOn w:val="Normal"/>
    <w:rsid w:val="00C66E1D"/>
    <w:pPr>
      <w:tabs>
        <w:tab w:val="center" w:pos="4153"/>
        <w:tab w:val="right" w:pos="8306"/>
      </w:tabs>
      <w:jc w:val="center"/>
    </w:pPr>
    <w:rPr>
      <w:sz w:val="18"/>
    </w:rPr>
  </w:style>
  <w:style w:type="paragraph" w:styleId="ListBullet4">
    <w:name w:val="List Bullet 4"/>
    <w:basedOn w:val="Normal"/>
    <w:rsid w:val="00C66E1D"/>
    <w:pPr>
      <w:numPr>
        <w:numId w:val="4"/>
      </w:numPr>
    </w:pPr>
  </w:style>
  <w:style w:type="paragraph" w:styleId="Footer">
    <w:name w:val="footer"/>
    <w:basedOn w:val="Normal"/>
    <w:rsid w:val="00913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16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91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\Templates\Policies%20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230B-D7D2-4BD7-B9EE-EB86FF7C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4 template</Template>
  <TotalTime>169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Marking and Feedback</vt:lpstr>
    </vt:vector>
  </TitlesOfParts>
  <Company>Microsoft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Marking and Feedback</dc:title>
  <dc:subject/>
  <dc:creator>Pamela Hudson</dc:creator>
  <cp:keywords/>
  <cp:lastModifiedBy>A Smith</cp:lastModifiedBy>
  <cp:revision>7</cp:revision>
  <cp:lastPrinted>2017-05-10T11:26:00Z</cp:lastPrinted>
  <dcterms:created xsi:type="dcterms:W3CDTF">2017-05-10T11:11:00Z</dcterms:created>
  <dcterms:modified xsi:type="dcterms:W3CDTF">2019-07-15T07:36:00Z</dcterms:modified>
</cp:coreProperties>
</file>